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B158" w14:textId="77777777" w:rsidR="00AE1ACF" w:rsidRDefault="00797453" w:rsidP="00155930">
      <w:pPr>
        <w:pStyle w:val="Heading2"/>
      </w:pPr>
      <w:r w:rsidRPr="00AA5B4D">
        <w:rPr>
          <w:noProof/>
          <w:lang w:eastAsia="en-AU"/>
        </w:rPr>
        <w:drawing>
          <wp:inline distT="0" distB="0" distL="0" distR="0">
            <wp:extent cx="5400675" cy="452755"/>
            <wp:effectExtent l="0" t="0" r="0" b="4445"/>
            <wp:docPr id="1" name="Picture 1" descr="Title graphic for Laptop wraps: Writing an ex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452755"/>
                    </a:xfrm>
                    <a:prstGeom prst="rect">
                      <a:avLst/>
                    </a:prstGeom>
                    <a:noFill/>
                    <a:ln>
                      <a:noFill/>
                    </a:ln>
                  </pic:spPr>
                </pic:pic>
              </a:graphicData>
            </a:graphic>
          </wp:inline>
        </w:drawing>
      </w:r>
    </w:p>
    <w:p w14:paraId="33935D54" w14:textId="77777777" w:rsidR="00A612C8" w:rsidRPr="00155930" w:rsidRDefault="00A612C8" w:rsidP="00155930">
      <w:pPr>
        <w:pStyle w:val="Heading1"/>
      </w:pPr>
      <w:r w:rsidRPr="00155930">
        <w:t>Teaching notes</w:t>
      </w:r>
    </w:p>
    <w:p w14:paraId="3770299F" w14:textId="77777777" w:rsidR="00086919" w:rsidRPr="00A612C8" w:rsidRDefault="00BC4F1F" w:rsidP="00155930">
      <w:pPr>
        <w:pStyle w:val="Heading2"/>
      </w:pPr>
      <w:r w:rsidRPr="00A612C8">
        <w:t>How to use this resource</w:t>
      </w:r>
    </w:p>
    <w:p w14:paraId="64F984E3" w14:textId="77777777" w:rsidR="00AE1ACF" w:rsidRPr="00AE1ACF" w:rsidRDefault="00BC4F1F" w:rsidP="00155930">
      <w:r>
        <w:t xml:space="preserve">This resource, </w:t>
      </w:r>
      <w:r w:rsidR="00AE1ACF">
        <w:rPr>
          <w:i/>
        </w:rPr>
        <w:t>Writing an exposition</w:t>
      </w:r>
      <w:r>
        <w:t xml:space="preserve">, </w:t>
      </w:r>
      <w:r w:rsidR="00AE1ACF" w:rsidRPr="00AE1ACF">
        <w:t>is part of a series on composing texts designed to support students in Stage 5 English. Expositions present the writer’s point of view on an issue supported by evidence. They appear in various forms: essays, letters, speeches and blogs are some of the more common ones. Expositions often deal with controversial issues such as cloning, drugs in sport, experimenting on a</w:t>
      </w:r>
      <w:r w:rsidR="00155930">
        <w:t>nimals and genetic engineering.</w:t>
      </w:r>
    </w:p>
    <w:p w14:paraId="536BE748" w14:textId="77777777" w:rsidR="00BC4F1F" w:rsidRPr="00F863B9" w:rsidRDefault="00BC4F1F" w:rsidP="00155930">
      <w:pPr>
        <w:pStyle w:val="Heading2"/>
      </w:pPr>
      <w:r w:rsidRPr="00F863B9">
        <w:t>Explore</w:t>
      </w:r>
    </w:p>
    <w:p w14:paraId="6D94A7CB" w14:textId="62EED679" w:rsidR="00AE1ACF" w:rsidRPr="00AE1ACF" w:rsidRDefault="00AE1ACF" w:rsidP="00155930">
      <w:pPr>
        <w:rPr>
          <w:rStyle w:val="Hyperlink"/>
        </w:rPr>
      </w:pPr>
      <w:r>
        <w:t xml:space="preserve">This section </w:t>
      </w:r>
      <w:r w:rsidRPr="00AE1ACF">
        <w:t xml:space="preserve">links to the resource </w:t>
      </w:r>
      <w:hyperlink r:id="rId8" w:tooltip="http://lrrpublic.cli.det.nsw.edu.au/lrrSecure/Cli/Download.aspx?resID=8534&amp;v=1&amp;preview=true" w:history="1">
        <w:r w:rsidR="00C070AF" w:rsidRPr="00AE1ACF">
          <w:rPr>
            <w:rStyle w:val="Hyperlink"/>
          </w:rPr>
          <w:t>Strictly Speaking</w:t>
        </w:r>
      </w:hyperlink>
      <w:r w:rsidR="00C070AF">
        <w:rPr>
          <w:rStyle w:val="Hyperlink"/>
        </w:rPr>
        <w:t xml:space="preserve"> </w:t>
      </w:r>
      <w:r w:rsidR="00C070AF" w:rsidRPr="00C070AF">
        <w:rPr>
          <w:rStyle w:val="Hyperlink"/>
          <w:color w:val="auto"/>
          <w:u w:val="none"/>
        </w:rPr>
        <w:t>where students</w:t>
      </w:r>
      <w:r w:rsidR="00C070AF">
        <w:rPr>
          <w:rStyle w:val="Hyperlink"/>
        </w:rPr>
        <w:t xml:space="preserve"> </w:t>
      </w:r>
      <w:r w:rsidRPr="00AE1ACF">
        <w:t>can learn how to compose and deliver an effective speech</w:t>
      </w:r>
      <w:r w:rsidR="00C070AF">
        <w:t>.</w:t>
      </w:r>
    </w:p>
    <w:p w14:paraId="7AF61380" w14:textId="77777777" w:rsidR="00BC4F1F" w:rsidRPr="00AE1ACF" w:rsidRDefault="00155930" w:rsidP="00155930">
      <w:pPr>
        <w:pStyle w:val="Heading2"/>
      </w:pPr>
      <w:r>
        <w:t>Your tasks</w:t>
      </w:r>
    </w:p>
    <w:p w14:paraId="4D56FFF9" w14:textId="77777777" w:rsidR="00AE1ACF" w:rsidRPr="00155930" w:rsidRDefault="00AE1ACF" w:rsidP="00155930">
      <w:r w:rsidRPr="00155930">
        <w:t>Students can click on either the icons or the hyperlinked text to view each task in a pop-up window.</w:t>
      </w:r>
    </w:p>
    <w:tbl>
      <w:tblPr>
        <w:tblStyle w:val="TableGrid"/>
        <w:tblW w:w="0" w:type="auto"/>
        <w:tblLook w:val="04A0" w:firstRow="1" w:lastRow="0" w:firstColumn="1" w:lastColumn="0" w:noHBand="0" w:noVBand="1"/>
        <w:tblDescription w:val="Table outlining the 4 tasks of this resource and the various activities in each task."/>
      </w:tblPr>
      <w:tblGrid>
        <w:gridCol w:w="1980"/>
        <w:gridCol w:w="6800"/>
      </w:tblGrid>
      <w:tr w:rsidR="00155930" w14:paraId="6704D734" w14:textId="77777777" w:rsidTr="00155930">
        <w:trPr>
          <w:tblHeader/>
        </w:trPr>
        <w:tc>
          <w:tcPr>
            <w:tcW w:w="1980" w:type="dxa"/>
          </w:tcPr>
          <w:p w14:paraId="1DA6D1A5" w14:textId="77777777" w:rsidR="00155930" w:rsidRDefault="00155930" w:rsidP="00155930">
            <w:pPr>
              <w:pStyle w:val="Heading3"/>
              <w:outlineLvl w:val="2"/>
            </w:pPr>
            <w:r>
              <w:t>Task</w:t>
            </w:r>
          </w:p>
        </w:tc>
        <w:tc>
          <w:tcPr>
            <w:tcW w:w="6800" w:type="dxa"/>
          </w:tcPr>
          <w:p w14:paraId="23C566C8" w14:textId="77777777" w:rsidR="00155930" w:rsidRDefault="00155930" w:rsidP="00155930">
            <w:pPr>
              <w:pStyle w:val="Heading3"/>
              <w:outlineLvl w:val="2"/>
            </w:pPr>
            <w:r>
              <w:t>Activities</w:t>
            </w:r>
          </w:p>
        </w:tc>
      </w:tr>
      <w:tr w:rsidR="00155930" w14:paraId="0C5EFCF1" w14:textId="77777777" w:rsidTr="00155930">
        <w:tc>
          <w:tcPr>
            <w:tcW w:w="1980" w:type="dxa"/>
          </w:tcPr>
          <w:p w14:paraId="3FC0C9D8" w14:textId="77777777" w:rsidR="00155930" w:rsidRDefault="00155930" w:rsidP="00155930">
            <w:r>
              <w:t>Task 1 – Annotate an exposition</w:t>
            </w:r>
          </w:p>
        </w:tc>
        <w:tc>
          <w:tcPr>
            <w:tcW w:w="6800" w:type="dxa"/>
          </w:tcPr>
          <w:p w14:paraId="620C4925" w14:textId="77777777" w:rsidR="00155930" w:rsidRDefault="00155930" w:rsidP="00155930">
            <w:r>
              <w:t>S</w:t>
            </w:r>
            <w:r w:rsidRPr="00AE1ACF">
              <w:t xml:space="preserve">tudents become familiar with expositions by reading and annotating examples. They read an exposition titled </w:t>
            </w:r>
            <w:r w:rsidRPr="00AE1ACF">
              <w:rPr>
                <w:i/>
              </w:rPr>
              <w:t>Why is there so much sport on Australian TV?</w:t>
            </w:r>
            <w:r w:rsidRPr="00AE1ACF">
              <w:t xml:space="preserve"> When they roll their mouse over the text, there are notes on the different sections. They annotate an exposition titled </w:t>
            </w:r>
            <w:r w:rsidRPr="00AE1ACF">
              <w:rPr>
                <w:i/>
              </w:rPr>
              <w:t xml:space="preserve">Traffic must be reduced in central Sydney </w:t>
            </w:r>
            <w:r w:rsidRPr="00AE1ACF">
              <w:t>by dragging and dropping callouts.</w:t>
            </w:r>
            <w:r w:rsidRPr="00AE1ACF">
              <w:rPr>
                <w:i/>
              </w:rPr>
              <w:t xml:space="preserve"> </w:t>
            </w:r>
            <w:r w:rsidRPr="00AE1ACF">
              <w:t>To prepare them for writing an exposition, they create a mind map of the arguments presented in this exposition using Freemind.</w:t>
            </w:r>
          </w:p>
        </w:tc>
      </w:tr>
      <w:tr w:rsidR="00155930" w14:paraId="423DED4E" w14:textId="77777777" w:rsidTr="00155930">
        <w:tc>
          <w:tcPr>
            <w:tcW w:w="1980" w:type="dxa"/>
          </w:tcPr>
          <w:p w14:paraId="331A5DA1" w14:textId="77777777" w:rsidR="00155930" w:rsidRDefault="00155930" w:rsidP="00155930">
            <w:r>
              <w:t>Task 2 – Write an exposition in letter form</w:t>
            </w:r>
          </w:p>
        </w:tc>
        <w:tc>
          <w:tcPr>
            <w:tcW w:w="6800" w:type="dxa"/>
          </w:tcPr>
          <w:p w14:paraId="1586A62F" w14:textId="77777777" w:rsidR="00C746C8" w:rsidRPr="00AE1ACF" w:rsidRDefault="00C746C8" w:rsidP="00C746C8">
            <w:r>
              <w:t>S</w:t>
            </w:r>
            <w:r w:rsidRPr="00AE1ACF">
              <w:t>tudents write an exposition. There are two activities: one is to write a letter to the editor, the other is to write an exposition and post it to a blog.</w:t>
            </w:r>
          </w:p>
          <w:p w14:paraId="69A2117E" w14:textId="77777777" w:rsidR="00C746C8" w:rsidRPr="00AE1ACF" w:rsidRDefault="00C746C8" w:rsidP="00F912AF">
            <w:pPr>
              <w:pStyle w:val="Heading4"/>
              <w:outlineLvl w:val="3"/>
            </w:pPr>
            <w:r w:rsidRPr="00AE1ACF">
              <w:lastRenderedPageBreak/>
              <w:t>Letter to the editor</w:t>
            </w:r>
          </w:p>
          <w:p w14:paraId="0986065D" w14:textId="77777777" w:rsidR="00C746C8" w:rsidRDefault="00C746C8" w:rsidP="00C746C8">
            <w:r w:rsidRPr="00AE1ACF">
              <w:t>Students highlight in red the emotive language in a letter to the editor.</w:t>
            </w:r>
          </w:p>
          <w:p w14:paraId="75AECD5D" w14:textId="77777777" w:rsidR="00C746C8" w:rsidRPr="00AE1ACF" w:rsidRDefault="00C746C8" w:rsidP="00C746C8">
            <w:r w:rsidRPr="00AE1ACF">
              <w:t>Then they write a letter to the editor on this issue and share it with others.</w:t>
            </w:r>
          </w:p>
          <w:p w14:paraId="4E094FBC" w14:textId="77777777" w:rsidR="00C746C8" w:rsidRPr="00AE1ACF" w:rsidRDefault="00C746C8" w:rsidP="00F912AF">
            <w:pPr>
              <w:pStyle w:val="Heading4"/>
              <w:outlineLvl w:val="3"/>
            </w:pPr>
            <w:r w:rsidRPr="00AE1ACF">
              <w:t>Blog post</w:t>
            </w:r>
          </w:p>
          <w:p w14:paraId="5644CF50" w14:textId="77777777" w:rsidR="00C746C8" w:rsidRPr="00AE1ACF" w:rsidRDefault="00C746C8" w:rsidP="00C746C8">
            <w:r w:rsidRPr="00AE1ACF">
              <w:t>Students research a topic that interests them. They can use the interactive essay map and the language features of an exposition to help them write their exposition. There is also a checklist to h</w:t>
            </w:r>
            <w:r w:rsidR="00F912AF">
              <w:t>elp them reflect on their work.</w:t>
            </w:r>
          </w:p>
          <w:p w14:paraId="28D21F1C" w14:textId="77777777" w:rsidR="00C746C8" w:rsidRPr="00753B87" w:rsidRDefault="00C746C8" w:rsidP="00C746C8">
            <w:r w:rsidRPr="00AE1ACF">
              <w:t xml:space="preserve">You will have to set up a class blog before the students can start blogging. A great place to set up a class blog is </w:t>
            </w:r>
            <w:r w:rsidR="00E54BB6">
              <w:t xml:space="preserve">with </w:t>
            </w:r>
            <w:hyperlink r:id="rId9" w:history="1">
              <w:r w:rsidR="00E54BB6" w:rsidRPr="00E54BB6">
                <w:rPr>
                  <w:rStyle w:val="Hyperlink"/>
                </w:rPr>
                <w:t>blogED</w:t>
              </w:r>
            </w:hyperlink>
            <w:r w:rsidR="00E54BB6">
              <w:t xml:space="preserve"> or </w:t>
            </w:r>
            <w:hyperlink r:id="rId10" w:history="1">
              <w:r w:rsidR="00E54BB6" w:rsidRPr="00E54BB6">
                <w:rPr>
                  <w:rStyle w:val="Hyperlink"/>
                </w:rPr>
                <w:t>Edublogs</w:t>
              </w:r>
            </w:hyperlink>
            <w:r w:rsidR="00E54BB6">
              <w:t>.</w:t>
            </w:r>
          </w:p>
          <w:p w14:paraId="20002FFE" w14:textId="77777777" w:rsidR="00155930" w:rsidRDefault="00C746C8" w:rsidP="00C746C8">
            <w:r w:rsidRPr="00AE1ACF">
              <w:t xml:space="preserve">They can use </w:t>
            </w:r>
            <w:r w:rsidR="00E54BB6">
              <w:t>Google Forms or Microsoft Forms</w:t>
            </w:r>
            <w:r w:rsidRPr="00AE1ACF">
              <w:t xml:space="preserve"> to create a survey for others to respond to; for example, how many people agree with their argument and how many agree with the course of action suggested. They can collate the responses and add them to their blog entry.</w:t>
            </w:r>
          </w:p>
        </w:tc>
        <w:bookmarkStart w:id="0" w:name="_GoBack"/>
        <w:bookmarkEnd w:id="0"/>
      </w:tr>
      <w:tr w:rsidR="00155930" w14:paraId="5222BA62" w14:textId="77777777" w:rsidTr="00155930">
        <w:tc>
          <w:tcPr>
            <w:tcW w:w="1980" w:type="dxa"/>
          </w:tcPr>
          <w:p w14:paraId="5CC58E7E" w14:textId="77777777" w:rsidR="00155930" w:rsidRDefault="00155930" w:rsidP="00155930">
            <w:r>
              <w:lastRenderedPageBreak/>
              <w:t>Task 3 – Write and exposition</w:t>
            </w:r>
          </w:p>
        </w:tc>
        <w:tc>
          <w:tcPr>
            <w:tcW w:w="6800" w:type="dxa"/>
          </w:tcPr>
          <w:p w14:paraId="21F86AB7" w14:textId="77777777" w:rsidR="00155930" w:rsidRDefault="00C746C8" w:rsidP="00155930">
            <w:r w:rsidRPr="00AE1ACF">
              <w:t>They write an exposition</w:t>
            </w:r>
            <w:r>
              <w:t>.</w:t>
            </w:r>
          </w:p>
        </w:tc>
      </w:tr>
      <w:tr w:rsidR="00155930" w14:paraId="2B7EEF7D" w14:textId="77777777" w:rsidTr="00155930">
        <w:tc>
          <w:tcPr>
            <w:tcW w:w="1980" w:type="dxa"/>
          </w:tcPr>
          <w:p w14:paraId="19551B85" w14:textId="77777777" w:rsidR="00155930" w:rsidRDefault="00155930" w:rsidP="00155930">
            <w:r>
              <w:t>Task 4 – Record a speech</w:t>
            </w:r>
          </w:p>
        </w:tc>
        <w:tc>
          <w:tcPr>
            <w:tcW w:w="6800" w:type="dxa"/>
          </w:tcPr>
          <w:p w14:paraId="710D6F97" w14:textId="77777777" w:rsidR="00155930" w:rsidRDefault="00C746C8" w:rsidP="00E54BB6">
            <w:r>
              <w:t>Students</w:t>
            </w:r>
            <w:r w:rsidRPr="00AE1ACF">
              <w:t xml:space="preserve"> then present </w:t>
            </w:r>
            <w:r>
              <w:t>the exposition</w:t>
            </w:r>
            <w:r w:rsidRPr="00AE1ACF">
              <w:t xml:space="preserve"> as a speech</w:t>
            </w:r>
            <w:r w:rsidR="00E54BB6">
              <w:t>,</w:t>
            </w:r>
            <w:r w:rsidRPr="00AE1ACF">
              <w:t xml:space="preserve"> which they record. They can add appropriate music and sound effects to enhance their presentation and then share it with the class.</w:t>
            </w:r>
          </w:p>
        </w:tc>
      </w:tr>
    </w:tbl>
    <w:p w14:paraId="3FB65D29" w14:textId="77777777" w:rsidR="00426BDE" w:rsidRPr="00426BDE" w:rsidRDefault="00E54BB6" w:rsidP="00155930">
      <w:pPr>
        <w:pStyle w:val="Heading2"/>
      </w:pPr>
      <w:r>
        <w:t>Quality teaching framework</w:t>
      </w:r>
    </w:p>
    <w:p w14:paraId="5220C410" w14:textId="77777777" w:rsidR="00AE1ACF" w:rsidRPr="00AE1ACF" w:rsidRDefault="00AE1ACF" w:rsidP="00155930">
      <w:r w:rsidRPr="00AE1ACF">
        <w:t>This resource supports students to:</w:t>
      </w:r>
    </w:p>
    <w:p w14:paraId="4E0E6F4E" w14:textId="77777777" w:rsidR="00C746C8" w:rsidRDefault="00AE1ACF" w:rsidP="00C746C8">
      <w:pPr>
        <w:pStyle w:val="ListParagraph"/>
        <w:numPr>
          <w:ilvl w:val="0"/>
          <w:numId w:val="15"/>
        </w:numPr>
      </w:pPr>
      <w:r w:rsidRPr="00AE1ACF">
        <w:t>develop deep knowledge and understanding of the language of ex</w:t>
      </w:r>
      <w:r w:rsidR="00C746C8">
        <w:t>position, argument and opinion</w:t>
      </w:r>
    </w:p>
    <w:p w14:paraId="1AD0E6D8" w14:textId="77777777" w:rsidR="00AE1ACF" w:rsidRPr="00AE1ACF" w:rsidRDefault="00AE1ACF" w:rsidP="00C746C8">
      <w:pPr>
        <w:pStyle w:val="ListParagraph"/>
        <w:numPr>
          <w:ilvl w:val="0"/>
          <w:numId w:val="15"/>
        </w:numPr>
      </w:pPr>
      <w:r w:rsidRPr="00AE1ACF">
        <w:t>use the metalanguage associated with argument and exposition.</w:t>
      </w:r>
    </w:p>
    <w:sectPr w:rsidR="00AE1ACF" w:rsidRPr="00AE1ACF" w:rsidSect="00A612C8">
      <w:headerReference w:type="even" r:id="rId11"/>
      <w:headerReference w:type="default" r:id="rId12"/>
      <w:footerReference w:type="even" r:id="rId13"/>
      <w:footerReference w:type="default" r:id="rId14"/>
      <w:pgSz w:w="11909" w:h="16834" w:code="9"/>
      <w:pgMar w:top="1134" w:right="1701"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EA99C" w14:textId="77777777" w:rsidR="007E7DC2" w:rsidRDefault="007E7DC2" w:rsidP="00155930">
      <w:r>
        <w:separator/>
      </w:r>
    </w:p>
  </w:endnote>
  <w:endnote w:type="continuationSeparator" w:id="0">
    <w:p w14:paraId="1B6DBAA3" w14:textId="77777777" w:rsidR="007E7DC2" w:rsidRDefault="007E7DC2" w:rsidP="001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EC3C" w14:textId="3988C3F4" w:rsidR="00D9140C" w:rsidRPr="00155930" w:rsidRDefault="00155930" w:rsidP="00155930">
    <w:pPr>
      <w:pBdr>
        <w:top w:val="single" w:sz="4" w:space="1" w:color="auto"/>
      </w:pBdr>
      <w:tabs>
        <w:tab w:val="left" w:pos="8647"/>
      </w:tabs>
    </w:pPr>
    <w:r>
      <w:rPr>
        <w:rStyle w:val="PageNumber"/>
        <w:rFonts w:asciiTheme="minorHAnsi" w:hAnsiTheme="minorHAnsi"/>
        <w:sz w:val="22"/>
      </w:rPr>
      <w:t xml:space="preserve">© State of NSW, Department of Education </w:t>
    </w:r>
    <w:r>
      <w:rPr>
        <w:rStyle w:val="PageNumber"/>
        <w:rFonts w:asciiTheme="minorHAnsi" w:hAnsiTheme="minorHAnsi"/>
        <w:sz w:val="22"/>
      </w:rPr>
      <w:tab/>
    </w:r>
    <w:r w:rsidRPr="00155930">
      <w:rPr>
        <w:rStyle w:val="PageNumber"/>
        <w:rFonts w:asciiTheme="minorHAnsi" w:hAnsiTheme="minorHAnsi"/>
        <w:sz w:val="22"/>
      </w:rPr>
      <w:fldChar w:fldCharType="begin"/>
    </w:r>
    <w:r w:rsidRPr="00155930">
      <w:rPr>
        <w:rStyle w:val="PageNumber"/>
        <w:rFonts w:asciiTheme="minorHAnsi" w:hAnsiTheme="minorHAnsi"/>
        <w:sz w:val="22"/>
      </w:rPr>
      <w:instrText xml:space="preserve"> PAGE   \* MERGEFORMAT </w:instrText>
    </w:r>
    <w:r w:rsidRPr="00155930">
      <w:rPr>
        <w:rStyle w:val="PageNumber"/>
        <w:rFonts w:asciiTheme="minorHAnsi" w:hAnsiTheme="minorHAnsi"/>
        <w:sz w:val="22"/>
      </w:rPr>
      <w:fldChar w:fldCharType="separate"/>
    </w:r>
    <w:r w:rsidR="009D4EF8">
      <w:rPr>
        <w:rStyle w:val="PageNumber"/>
        <w:rFonts w:asciiTheme="minorHAnsi" w:hAnsiTheme="minorHAnsi"/>
        <w:noProof/>
        <w:sz w:val="22"/>
      </w:rPr>
      <w:t>2</w:t>
    </w:r>
    <w:r w:rsidRPr="00155930">
      <w:rPr>
        <w:rStyle w:val="PageNumber"/>
        <w:rFonts w:asciiTheme="minorHAnsi" w:hAnsiTheme="minorHAnsi"/>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5512" w14:textId="36D0DEB5" w:rsidR="00D9140C" w:rsidRPr="00155930" w:rsidRDefault="00155930" w:rsidP="00155930">
    <w:pPr>
      <w:pBdr>
        <w:top w:val="single" w:sz="4" w:space="1" w:color="auto"/>
      </w:pBdr>
      <w:tabs>
        <w:tab w:val="left" w:pos="8647"/>
      </w:tabs>
      <w:rPr>
        <w:rStyle w:val="PageNumber"/>
        <w:rFonts w:asciiTheme="minorHAnsi" w:hAnsiTheme="minorHAnsi"/>
        <w:sz w:val="22"/>
      </w:rPr>
    </w:pPr>
    <w:r>
      <w:rPr>
        <w:rStyle w:val="PageNumber"/>
        <w:rFonts w:asciiTheme="minorHAnsi" w:hAnsiTheme="minorHAnsi"/>
        <w:sz w:val="22"/>
      </w:rPr>
      <w:t xml:space="preserve">© State of NSW, Department of Education </w:t>
    </w:r>
    <w:r>
      <w:rPr>
        <w:rStyle w:val="PageNumber"/>
        <w:rFonts w:asciiTheme="minorHAnsi" w:hAnsiTheme="minorHAnsi"/>
        <w:sz w:val="22"/>
      </w:rPr>
      <w:tab/>
    </w:r>
    <w:r w:rsidRPr="00155930">
      <w:rPr>
        <w:rStyle w:val="PageNumber"/>
        <w:rFonts w:asciiTheme="minorHAnsi" w:hAnsiTheme="minorHAnsi"/>
        <w:sz w:val="22"/>
      </w:rPr>
      <w:fldChar w:fldCharType="begin"/>
    </w:r>
    <w:r w:rsidRPr="00155930">
      <w:rPr>
        <w:rStyle w:val="PageNumber"/>
        <w:rFonts w:asciiTheme="minorHAnsi" w:hAnsiTheme="minorHAnsi"/>
        <w:sz w:val="22"/>
      </w:rPr>
      <w:instrText xml:space="preserve"> PAGE   \* MERGEFORMAT </w:instrText>
    </w:r>
    <w:r w:rsidRPr="00155930">
      <w:rPr>
        <w:rStyle w:val="PageNumber"/>
        <w:rFonts w:asciiTheme="minorHAnsi" w:hAnsiTheme="minorHAnsi"/>
        <w:sz w:val="22"/>
      </w:rPr>
      <w:fldChar w:fldCharType="separate"/>
    </w:r>
    <w:r w:rsidR="009D4EF8">
      <w:rPr>
        <w:rStyle w:val="PageNumber"/>
        <w:rFonts w:asciiTheme="minorHAnsi" w:hAnsiTheme="minorHAnsi"/>
        <w:noProof/>
        <w:sz w:val="22"/>
      </w:rPr>
      <w:t>1</w:t>
    </w:r>
    <w:r w:rsidRPr="00155930">
      <w:rPr>
        <w:rStyle w:val="PageNumber"/>
        <w:rFonts w:asciiTheme="minorHAnsi" w:hAnsi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94A4" w14:textId="77777777" w:rsidR="007E7DC2" w:rsidRDefault="007E7DC2" w:rsidP="00155930">
      <w:r>
        <w:separator/>
      </w:r>
    </w:p>
  </w:footnote>
  <w:footnote w:type="continuationSeparator" w:id="0">
    <w:p w14:paraId="37483038" w14:textId="77777777" w:rsidR="007E7DC2" w:rsidRDefault="007E7DC2" w:rsidP="0015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D37" w14:textId="77777777" w:rsidR="00D9140C" w:rsidRDefault="00D9140C" w:rsidP="00155930">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5F1E" w14:textId="77777777" w:rsidR="00D9140C" w:rsidRDefault="00D9140C" w:rsidP="0015593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4030"/>
    <w:multiLevelType w:val="hybridMultilevel"/>
    <w:tmpl w:val="47C4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F2A8A"/>
    <w:multiLevelType w:val="hybridMultilevel"/>
    <w:tmpl w:val="576A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D549B"/>
    <w:multiLevelType w:val="hybridMultilevel"/>
    <w:tmpl w:val="354C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10DC9"/>
    <w:multiLevelType w:val="singleLevel"/>
    <w:tmpl w:val="618C93AE"/>
    <w:lvl w:ilvl="0">
      <w:start w:val="1"/>
      <w:numFmt w:val="decimal"/>
      <w:lvlText w:val="%1"/>
      <w:lvlJc w:val="left"/>
      <w:pPr>
        <w:tabs>
          <w:tab w:val="num" w:pos="360"/>
        </w:tabs>
        <w:ind w:left="360" w:hanging="360"/>
      </w:pPr>
      <w:rPr>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17437"/>
    <w:multiLevelType w:val="hybridMultilevel"/>
    <w:tmpl w:val="6604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5"/>
  </w:num>
  <w:num w:numId="5">
    <w:abstractNumId w:val="9"/>
  </w:num>
  <w:num w:numId="6">
    <w:abstractNumId w:val="4"/>
  </w:num>
  <w:num w:numId="7">
    <w:abstractNumId w:val="3"/>
  </w:num>
  <w:num w:numId="8">
    <w:abstractNumId w:val="1"/>
  </w:num>
  <w:num w:numId="9">
    <w:abstractNumId w:val="14"/>
  </w:num>
  <w:num w:numId="10">
    <w:abstractNumId w:val="13"/>
  </w:num>
  <w:num w:numId="11">
    <w:abstractNumId w:val="11"/>
  </w:num>
  <w:num w:numId="12">
    <w:abstractNumId w:val="7"/>
  </w:num>
  <w:num w:numId="13">
    <w:abstractNumId w:val="6"/>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9"/>
    <w:rsid w:val="00004989"/>
    <w:rsid w:val="00011799"/>
    <w:rsid w:val="00027574"/>
    <w:rsid w:val="000340B9"/>
    <w:rsid w:val="00040AB2"/>
    <w:rsid w:val="00071A91"/>
    <w:rsid w:val="00086919"/>
    <w:rsid w:val="000C4D13"/>
    <w:rsid w:val="000D706C"/>
    <w:rsid w:val="000F0F1B"/>
    <w:rsid w:val="0010327C"/>
    <w:rsid w:val="001061CF"/>
    <w:rsid w:val="00106FB5"/>
    <w:rsid w:val="00116827"/>
    <w:rsid w:val="00120B2D"/>
    <w:rsid w:val="00130DB9"/>
    <w:rsid w:val="001323E5"/>
    <w:rsid w:val="00135731"/>
    <w:rsid w:val="00155930"/>
    <w:rsid w:val="00167C9C"/>
    <w:rsid w:val="001D6B4F"/>
    <w:rsid w:val="001F3D62"/>
    <w:rsid w:val="00221F69"/>
    <w:rsid w:val="00227BBF"/>
    <w:rsid w:val="0024588B"/>
    <w:rsid w:val="00252113"/>
    <w:rsid w:val="002645E5"/>
    <w:rsid w:val="002A53DB"/>
    <w:rsid w:val="002D1406"/>
    <w:rsid w:val="002F4E65"/>
    <w:rsid w:val="00320096"/>
    <w:rsid w:val="00335C06"/>
    <w:rsid w:val="00345EAE"/>
    <w:rsid w:val="00360C77"/>
    <w:rsid w:val="00381244"/>
    <w:rsid w:val="00390994"/>
    <w:rsid w:val="003E685E"/>
    <w:rsid w:val="0040173F"/>
    <w:rsid w:val="00412565"/>
    <w:rsid w:val="00425F51"/>
    <w:rsid w:val="00426BDE"/>
    <w:rsid w:val="00431375"/>
    <w:rsid w:val="00440064"/>
    <w:rsid w:val="00440950"/>
    <w:rsid w:val="00441277"/>
    <w:rsid w:val="00444924"/>
    <w:rsid w:val="004449A6"/>
    <w:rsid w:val="00451054"/>
    <w:rsid w:val="004640EC"/>
    <w:rsid w:val="004738A3"/>
    <w:rsid w:val="00492C2A"/>
    <w:rsid w:val="004B4BF0"/>
    <w:rsid w:val="004B57C5"/>
    <w:rsid w:val="004C4355"/>
    <w:rsid w:val="004C49A6"/>
    <w:rsid w:val="004C5B68"/>
    <w:rsid w:val="004D0828"/>
    <w:rsid w:val="004D1F44"/>
    <w:rsid w:val="004D7AA6"/>
    <w:rsid w:val="004E0072"/>
    <w:rsid w:val="004E0A38"/>
    <w:rsid w:val="004F66CE"/>
    <w:rsid w:val="004F6CCD"/>
    <w:rsid w:val="004F7B39"/>
    <w:rsid w:val="00507401"/>
    <w:rsid w:val="00513260"/>
    <w:rsid w:val="00515BB0"/>
    <w:rsid w:val="0051643B"/>
    <w:rsid w:val="00525980"/>
    <w:rsid w:val="00544122"/>
    <w:rsid w:val="0055517D"/>
    <w:rsid w:val="00560E24"/>
    <w:rsid w:val="00594318"/>
    <w:rsid w:val="005C6183"/>
    <w:rsid w:val="005D5C83"/>
    <w:rsid w:val="0061066F"/>
    <w:rsid w:val="0061340D"/>
    <w:rsid w:val="006365C6"/>
    <w:rsid w:val="006534D1"/>
    <w:rsid w:val="00662269"/>
    <w:rsid w:val="00672CCE"/>
    <w:rsid w:val="00675E15"/>
    <w:rsid w:val="00695751"/>
    <w:rsid w:val="006A0DF2"/>
    <w:rsid w:val="006B0EF0"/>
    <w:rsid w:val="006C05F4"/>
    <w:rsid w:val="006C3ACA"/>
    <w:rsid w:val="006E7BF0"/>
    <w:rsid w:val="006F312C"/>
    <w:rsid w:val="007105C9"/>
    <w:rsid w:val="007357C1"/>
    <w:rsid w:val="00740FA3"/>
    <w:rsid w:val="00753B87"/>
    <w:rsid w:val="00753CD3"/>
    <w:rsid w:val="007832CE"/>
    <w:rsid w:val="00797453"/>
    <w:rsid w:val="007A51A6"/>
    <w:rsid w:val="007E7DC2"/>
    <w:rsid w:val="00802A6B"/>
    <w:rsid w:val="0080499D"/>
    <w:rsid w:val="00813C10"/>
    <w:rsid w:val="008264E6"/>
    <w:rsid w:val="00841FEB"/>
    <w:rsid w:val="00851C49"/>
    <w:rsid w:val="0086236E"/>
    <w:rsid w:val="0086308C"/>
    <w:rsid w:val="00882ABF"/>
    <w:rsid w:val="00892188"/>
    <w:rsid w:val="008F1CED"/>
    <w:rsid w:val="00900984"/>
    <w:rsid w:val="00902004"/>
    <w:rsid w:val="00905610"/>
    <w:rsid w:val="00907D3A"/>
    <w:rsid w:val="00922267"/>
    <w:rsid w:val="00934B5C"/>
    <w:rsid w:val="009534B1"/>
    <w:rsid w:val="0095405D"/>
    <w:rsid w:val="00971D72"/>
    <w:rsid w:val="00973C3A"/>
    <w:rsid w:val="0099224C"/>
    <w:rsid w:val="00994711"/>
    <w:rsid w:val="009950FD"/>
    <w:rsid w:val="009958D9"/>
    <w:rsid w:val="009B135B"/>
    <w:rsid w:val="009B2E66"/>
    <w:rsid w:val="009B4618"/>
    <w:rsid w:val="009B6FA9"/>
    <w:rsid w:val="009B75ED"/>
    <w:rsid w:val="009D4EF8"/>
    <w:rsid w:val="009F0084"/>
    <w:rsid w:val="00A00127"/>
    <w:rsid w:val="00A03155"/>
    <w:rsid w:val="00A0720C"/>
    <w:rsid w:val="00A12FDF"/>
    <w:rsid w:val="00A15652"/>
    <w:rsid w:val="00A17EB6"/>
    <w:rsid w:val="00A22CE8"/>
    <w:rsid w:val="00A25DA6"/>
    <w:rsid w:val="00A32720"/>
    <w:rsid w:val="00A612C8"/>
    <w:rsid w:val="00A721A8"/>
    <w:rsid w:val="00A7518A"/>
    <w:rsid w:val="00A97D04"/>
    <w:rsid w:val="00AA120D"/>
    <w:rsid w:val="00AB07F2"/>
    <w:rsid w:val="00AE1ACF"/>
    <w:rsid w:val="00AF134A"/>
    <w:rsid w:val="00AF69A8"/>
    <w:rsid w:val="00B00BDE"/>
    <w:rsid w:val="00B172FC"/>
    <w:rsid w:val="00B26873"/>
    <w:rsid w:val="00B377AF"/>
    <w:rsid w:val="00B42CC5"/>
    <w:rsid w:val="00B5416A"/>
    <w:rsid w:val="00B70651"/>
    <w:rsid w:val="00B91780"/>
    <w:rsid w:val="00B9436D"/>
    <w:rsid w:val="00B944F0"/>
    <w:rsid w:val="00BC4F1F"/>
    <w:rsid w:val="00BD47D1"/>
    <w:rsid w:val="00BF7D76"/>
    <w:rsid w:val="00C01077"/>
    <w:rsid w:val="00C046ED"/>
    <w:rsid w:val="00C04FB0"/>
    <w:rsid w:val="00C070AF"/>
    <w:rsid w:val="00C26618"/>
    <w:rsid w:val="00C27D88"/>
    <w:rsid w:val="00C34134"/>
    <w:rsid w:val="00C653F1"/>
    <w:rsid w:val="00C72342"/>
    <w:rsid w:val="00C746C8"/>
    <w:rsid w:val="00C87BE3"/>
    <w:rsid w:val="00CE372D"/>
    <w:rsid w:val="00CE53D0"/>
    <w:rsid w:val="00D40761"/>
    <w:rsid w:val="00D9140C"/>
    <w:rsid w:val="00D9322E"/>
    <w:rsid w:val="00DB3DE7"/>
    <w:rsid w:val="00DD1F66"/>
    <w:rsid w:val="00E16375"/>
    <w:rsid w:val="00E23F13"/>
    <w:rsid w:val="00E27734"/>
    <w:rsid w:val="00E342A5"/>
    <w:rsid w:val="00E44861"/>
    <w:rsid w:val="00E51418"/>
    <w:rsid w:val="00E53CE7"/>
    <w:rsid w:val="00E54BB6"/>
    <w:rsid w:val="00E574D0"/>
    <w:rsid w:val="00E6124F"/>
    <w:rsid w:val="00E727B0"/>
    <w:rsid w:val="00E73DF3"/>
    <w:rsid w:val="00E86180"/>
    <w:rsid w:val="00E94EE4"/>
    <w:rsid w:val="00E96553"/>
    <w:rsid w:val="00EC6447"/>
    <w:rsid w:val="00EF2E35"/>
    <w:rsid w:val="00EF3FA0"/>
    <w:rsid w:val="00F106DC"/>
    <w:rsid w:val="00F32876"/>
    <w:rsid w:val="00F50EFE"/>
    <w:rsid w:val="00F604E8"/>
    <w:rsid w:val="00F62F38"/>
    <w:rsid w:val="00F8310E"/>
    <w:rsid w:val="00F863B9"/>
    <w:rsid w:val="00F912AF"/>
    <w:rsid w:val="00FA3251"/>
    <w:rsid w:val="00FC590F"/>
    <w:rsid w:val="00FC6777"/>
    <w:rsid w:val="00FC7967"/>
    <w:rsid w:val="00FE6733"/>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4A523"/>
  <w15:chartTrackingRefBased/>
  <w15:docId w15:val="{F408D5EA-C12C-4438-A294-3F1D223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0"/>
    <w:pPr>
      <w:spacing w:before="120" w:after="120" w:line="280" w:lineRule="atLeast"/>
    </w:pPr>
    <w:rPr>
      <w:rFonts w:asciiTheme="minorHAnsi" w:hAnsiTheme="minorHAnsi" w:cstheme="minorHAnsi"/>
      <w:sz w:val="22"/>
      <w:szCs w:val="22"/>
      <w:lang w:eastAsia="en-US"/>
    </w:rPr>
  </w:style>
  <w:style w:type="paragraph" w:styleId="Heading1">
    <w:name w:val="heading 1"/>
    <w:basedOn w:val="Normal"/>
    <w:next w:val="BodyText1"/>
    <w:qFormat/>
    <w:rsid w:val="00155930"/>
    <w:pPr>
      <w:keepNext/>
      <w:keepLines/>
      <w:spacing w:before="560" w:after="60" w:line="460" w:lineRule="atLeast"/>
      <w:outlineLvl w:val="0"/>
    </w:pPr>
    <w:rPr>
      <w:rFonts w:ascii="Arial" w:hAnsi="Arial"/>
      <w:kern w:val="28"/>
      <w:sz w:val="56"/>
    </w:rPr>
  </w:style>
  <w:style w:type="paragraph" w:styleId="Heading2">
    <w:name w:val="heading 2"/>
    <w:basedOn w:val="Heading1"/>
    <w:next w:val="BodyText1"/>
    <w:qFormat/>
    <w:pPr>
      <w:outlineLvl w:val="1"/>
    </w:pPr>
    <w:rPr>
      <w:sz w:val="42"/>
    </w:rPr>
  </w:style>
  <w:style w:type="paragraph" w:styleId="Heading3">
    <w:name w:val="heading 3"/>
    <w:basedOn w:val="Heading2"/>
    <w:next w:val="BodyText1"/>
    <w:qFormat/>
    <w:pPr>
      <w:spacing w:before="440" w:after="120" w:line="320" w:lineRule="atLeast"/>
      <w:outlineLvl w:val="2"/>
    </w:pPr>
    <w:rPr>
      <w:sz w:val="30"/>
    </w:rPr>
  </w:style>
  <w:style w:type="paragraph" w:styleId="Heading4">
    <w:name w:val="heading 4"/>
    <w:basedOn w:val="Heading1"/>
    <w:next w:val="BodyText1"/>
    <w:qFormat/>
    <w:pPr>
      <w:spacing w:before="300" w:after="120" w:line="280" w:lineRule="atLeast"/>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t"/>
    <w:basedOn w:val="Normal"/>
  </w:style>
  <w:style w:type="paragraph" w:customStyle="1" w:styleId="activityprogresshead">
    <w:name w:val="activity/progress head"/>
    <w:aliases w:val="p,* activity/progress head,- activity/prog head"/>
    <w:basedOn w:val="BodyText1"/>
    <w:next w:val="BodyText1"/>
    <w:pPr>
      <w:spacing w:before="300" w:after="200" w:line="320" w:lineRule="atLeast"/>
    </w:pPr>
    <w:rPr>
      <w:rFonts w:ascii="Arial" w:hAnsi="Arial"/>
      <w:b/>
      <w:i/>
      <w:sz w:val="30"/>
    </w:rPr>
  </w:style>
  <w:style w:type="paragraph" w:customStyle="1" w:styleId="alttext">
    <w:name w:val="alt text"/>
    <w:basedOn w:val="BodyText1"/>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1"/>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1"/>
    <w:pPr>
      <w:keepLines/>
    </w:pPr>
    <w:rPr>
      <w:kern w:val="28"/>
    </w:rPr>
  </w:style>
  <w:style w:type="paragraph" w:customStyle="1" w:styleId="bulletlist">
    <w:name w:val="bullet list"/>
    <w:aliases w:val="l"/>
    <w:basedOn w:val="BodyText1"/>
    <w:pPr>
      <w:spacing w:before="0"/>
      <w:ind w:left="425" w:hanging="425"/>
    </w:pPr>
  </w:style>
  <w:style w:type="paragraph" w:customStyle="1" w:styleId="bulletsublist">
    <w:name w:val="bullet sublist"/>
    <w:aliases w:val="ll"/>
    <w:basedOn w:val="BodyText1"/>
    <w:pPr>
      <w:spacing w:before="0" w:after="80"/>
      <w:ind w:left="709" w:hanging="284"/>
    </w:pPr>
  </w:style>
  <w:style w:type="paragraph" w:customStyle="1" w:styleId="bulletnumberlistsecondparagraph">
    <w:name w:val="bullet/number list_second paragraph"/>
    <w:basedOn w:val="BodyText1"/>
    <w:pPr>
      <w:tabs>
        <w:tab w:val="left" w:pos="425"/>
      </w:tabs>
      <w:spacing w:before="0"/>
      <w:ind w:left="425"/>
    </w:pPr>
  </w:style>
  <w:style w:type="paragraph" w:customStyle="1" w:styleId="compacttext">
    <w:name w:val="compact text"/>
    <w:basedOn w:val="BodyText1"/>
    <w:next w:val="BodyText1"/>
    <w:pPr>
      <w:spacing w:before="0" w:after="0" w:line="240" w:lineRule="atLeast"/>
    </w:pPr>
  </w:style>
  <w:style w:type="paragraph" w:customStyle="1" w:styleId="extract">
    <w:name w:val="extract"/>
    <w:aliases w:val="x"/>
    <w:basedOn w:val="BodyText1"/>
    <w:pPr>
      <w:spacing w:before="80" w:after="80" w:line="260" w:lineRule="atLeast"/>
      <w:ind w:left="567" w:right="227"/>
    </w:pPr>
  </w:style>
  <w:style w:type="paragraph" w:customStyle="1" w:styleId="feedbackcorrect">
    <w:name w:val="feedback correct"/>
    <w:basedOn w:val="BodyText1"/>
    <w:next w:val="BodyText1"/>
  </w:style>
  <w:style w:type="paragraph" w:customStyle="1" w:styleId="feedbackincorrect">
    <w:name w:val="feedback incorrect"/>
    <w:basedOn w:val="BodyText1"/>
    <w:next w:val="BodyText1"/>
  </w:style>
  <w:style w:type="paragraph" w:customStyle="1" w:styleId="feedbacktitle">
    <w:name w:val="feedback title"/>
    <w:basedOn w:val="BodyText1"/>
    <w:next w:val="BodyText1"/>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1"/>
    <w:next w:val="BodyText1"/>
    <w:pPr>
      <w:widowControl w:val="0"/>
      <w:spacing w:before="240" w:after="0" w:line="240" w:lineRule="atLeast"/>
    </w:pPr>
    <w:rPr>
      <w:rFonts w:ascii="Arial" w:hAnsi="Arial"/>
      <w:b/>
    </w:rPr>
  </w:style>
  <w:style w:type="paragraph" w:styleId="Header">
    <w:name w:val="header"/>
    <w:aliases w:val="he"/>
    <w:basedOn w:val="BodyText1"/>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1"/>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1"/>
    <w:pPr>
      <w:tabs>
        <w:tab w:val="right" w:leader="underscore" w:pos="7371"/>
      </w:tabs>
    </w:pPr>
  </w:style>
  <w:style w:type="paragraph" w:customStyle="1" w:styleId="listcheck">
    <w:name w:val="list check"/>
    <w:basedOn w:val="BodyText1"/>
    <w:locked/>
    <w:pPr>
      <w:numPr>
        <w:numId w:val="1"/>
      </w:numPr>
      <w:tabs>
        <w:tab w:val="clear" w:pos="425"/>
      </w:tabs>
    </w:pPr>
  </w:style>
  <w:style w:type="paragraph" w:customStyle="1" w:styleId="mathsformuladisplay">
    <w:name w:val="maths/formula display"/>
    <w:basedOn w:val="BodyText1"/>
    <w:next w:val="alttext"/>
    <w:pPr>
      <w:spacing w:before="80"/>
      <w:ind w:left="1701" w:hanging="992"/>
    </w:pPr>
  </w:style>
  <w:style w:type="paragraph" w:customStyle="1" w:styleId="mcanswer">
    <w:name w:val="mc answer"/>
    <w:basedOn w:val="BodyText1"/>
    <w:next w:val="Normal"/>
    <w:pPr>
      <w:ind w:left="425" w:hanging="425"/>
    </w:pPr>
  </w:style>
  <w:style w:type="paragraph" w:customStyle="1" w:styleId="mcdistracter">
    <w:name w:val="mc distracter"/>
    <w:basedOn w:val="BodyText1"/>
    <w:pPr>
      <w:ind w:left="425" w:hanging="425"/>
    </w:pPr>
  </w:style>
  <w:style w:type="paragraph" w:customStyle="1" w:styleId="mcstem">
    <w:name w:val="mc_stem"/>
    <w:basedOn w:val="BodyText1"/>
    <w:next w:val="mcdistracter"/>
    <w:pPr>
      <w:spacing w:before="240"/>
      <w:ind w:left="-993" w:hanging="425"/>
    </w:pPr>
  </w:style>
  <w:style w:type="paragraph" w:customStyle="1" w:styleId="mwmissingwordstem">
    <w:name w:val="mw missing word stem"/>
    <w:basedOn w:val="BodyText1"/>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1"/>
    <w:next w:val="feedbacktitle"/>
    <w:pPr>
      <w:spacing w:line="360" w:lineRule="atLeast"/>
      <w:ind w:left="-992"/>
    </w:pPr>
  </w:style>
  <w:style w:type="paragraph" w:customStyle="1" w:styleId="numberlist">
    <w:name w:val="number list"/>
    <w:aliases w:val="n"/>
    <w:basedOn w:val="BodyText1"/>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1"/>
    <w:next w:val="BodyText1"/>
    <w:locked/>
    <w:pPr>
      <w:spacing w:before="0" w:after="0" w:line="240" w:lineRule="atLeast"/>
    </w:pPr>
    <w:rPr>
      <w:rFonts w:ascii="Courier New" w:hAnsi="Courier New"/>
      <w:sz w:val="20"/>
    </w:rPr>
  </w:style>
  <w:style w:type="paragraph" w:customStyle="1" w:styleId="progressassignmentquestion">
    <w:name w:val="progress/assignment question"/>
    <w:basedOn w:val="BodyText1"/>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1"/>
    <w:pPr>
      <w:ind w:left="-1418"/>
    </w:pPr>
  </w:style>
  <w:style w:type="paragraph" w:customStyle="1" w:styleId="progressassignmenttextbullets">
    <w:name w:val="progress/assignment text bullets"/>
    <w:basedOn w:val="Normal"/>
    <w:pPr>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1"/>
    <w:next w:val="feedbacktitle"/>
    <w:pPr>
      <w:ind w:hanging="397"/>
    </w:pPr>
  </w:style>
  <w:style w:type="paragraph" w:customStyle="1" w:styleId="studentresponseonline">
    <w:name w:val="student_response_online"/>
    <w:basedOn w:val="BodyText1"/>
    <w:next w:val="BodyText1"/>
  </w:style>
  <w:style w:type="paragraph" w:customStyle="1" w:styleId="tablebulllist">
    <w:name w:val="table bull list"/>
    <w:basedOn w:val="BodyText1"/>
    <w:pPr>
      <w:tabs>
        <w:tab w:val="left" w:pos="284"/>
      </w:tabs>
      <w:spacing w:before="60" w:after="60" w:line="220" w:lineRule="atLeast"/>
      <w:ind w:left="284" w:hanging="284"/>
    </w:pPr>
    <w:rPr>
      <w:sz w:val="20"/>
    </w:rPr>
  </w:style>
  <w:style w:type="paragraph" w:customStyle="1" w:styleId="tablebullsublist">
    <w:name w:val="table bull sublist"/>
    <w:basedOn w:val="BodyText1"/>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1"/>
    <w:pPr>
      <w:spacing w:before="80" w:after="80" w:line="220" w:lineRule="atLeast"/>
    </w:pPr>
    <w:rPr>
      <w:rFonts w:ascii="Arial" w:hAnsi="Arial"/>
      <w:b/>
      <w:sz w:val="20"/>
    </w:rPr>
  </w:style>
  <w:style w:type="paragraph" w:customStyle="1" w:styleId="tabletext">
    <w:name w:val="table text"/>
    <w:aliases w:val="tt"/>
    <w:basedOn w:val="BodyText1"/>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1"/>
    <w:next w:val="alttext"/>
    <w:pPr>
      <w:jc w:val="center"/>
    </w:pPr>
  </w:style>
  <w:style w:type="paragraph" w:customStyle="1" w:styleId="tfstatementFalse">
    <w:name w:val="tf statement False"/>
    <w:basedOn w:val="BodyText1"/>
    <w:next w:val="feedbacktitle"/>
  </w:style>
  <w:style w:type="paragraph" w:customStyle="1" w:styleId="tfstatementTrue">
    <w:name w:val="tf statement True"/>
    <w:basedOn w:val="BodyText1"/>
    <w:next w:val="feedbacktitle"/>
  </w:style>
  <w:style w:type="paragraph" w:customStyle="1" w:styleId="tfstem">
    <w:name w:val="tf_stem"/>
    <w:basedOn w:val="BodyText1"/>
    <w:next w:val="tfstatementTrue"/>
    <w:pPr>
      <w:spacing w:before="240"/>
      <w:ind w:left="-993" w:hanging="425"/>
    </w:pPr>
  </w:style>
  <w:style w:type="paragraph" w:styleId="TOC1">
    <w:name w:val="toc 1"/>
    <w:basedOn w:val="BodyText1"/>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1"/>
    <w:next w:val="BodyText1"/>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6A0DF2"/>
    <w:rPr>
      <w:color w:val="0000FF"/>
      <w:u w:val="single"/>
    </w:rPr>
  </w:style>
  <w:style w:type="character" w:styleId="FollowedHyperlink">
    <w:name w:val="FollowedHyperlink"/>
    <w:basedOn w:val="DefaultParagraphFont"/>
    <w:locked/>
    <w:rsid w:val="006A0DF2"/>
    <w:rPr>
      <w:color w:val="800080"/>
      <w:u w:val="single"/>
    </w:rPr>
  </w:style>
  <w:style w:type="paragraph" w:styleId="BalloonText">
    <w:name w:val="Balloon Text"/>
    <w:basedOn w:val="Normal"/>
    <w:link w:val="BalloonTextChar"/>
    <w:locked/>
    <w:rsid w:val="00F863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3B9"/>
    <w:rPr>
      <w:rFonts w:ascii="Tahoma" w:hAnsi="Tahoma" w:cs="Tahoma"/>
      <w:sz w:val="16"/>
      <w:szCs w:val="16"/>
      <w:lang w:eastAsia="en-US"/>
    </w:rPr>
  </w:style>
  <w:style w:type="paragraph" w:styleId="ListParagraph">
    <w:name w:val="List Paragraph"/>
    <w:basedOn w:val="Normal"/>
    <w:uiPriority w:val="34"/>
    <w:qFormat/>
    <w:rsid w:val="00AE1A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rap/resource/access/a51b2f0e-265a-43b1-9b7c-d440f1b1ff1e/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blogs.org/" TargetMode="External"/><Relationship Id="rId4" Type="http://schemas.openxmlformats.org/officeDocument/2006/relationships/webSettings" Target="webSettings.xml"/><Relationship Id="rId9" Type="http://schemas.openxmlformats.org/officeDocument/2006/relationships/hyperlink" Target="https://online.det.nsw.edu.au/blo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style3000.dot</Template>
  <TotalTime>78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3048</CharactersWithSpaces>
  <SharedDoc>false</SharedDoc>
  <HLinks>
    <vt:vector size="132" baseType="variant">
      <vt:variant>
        <vt:i4>2883691</vt:i4>
      </vt:variant>
      <vt:variant>
        <vt:i4>66</vt:i4>
      </vt:variant>
      <vt:variant>
        <vt:i4>0</vt:i4>
      </vt:variant>
      <vt:variant>
        <vt:i4>5</vt:i4>
      </vt:variant>
      <vt:variant>
        <vt:lpwstr>http://online.sfsu.edu/~rone/GEessays/gedanger.htm</vt:lpwstr>
      </vt:variant>
      <vt:variant>
        <vt:lpwstr/>
      </vt:variant>
      <vt:variant>
        <vt:i4>65627</vt:i4>
      </vt:variant>
      <vt:variant>
        <vt:i4>63</vt:i4>
      </vt:variant>
      <vt:variant>
        <vt:i4>0</vt:i4>
      </vt:variant>
      <vt:variant>
        <vt:i4>5</vt:i4>
      </vt:variant>
      <vt:variant>
        <vt:lpwstr>http://www.greenpeace.org/international/campaigns/genetic-engineering</vt:lpwstr>
      </vt:variant>
      <vt:variant>
        <vt:lpwstr/>
      </vt:variant>
      <vt:variant>
        <vt:i4>852061</vt:i4>
      </vt:variant>
      <vt:variant>
        <vt:i4>60</vt:i4>
      </vt:variant>
      <vt:variant>
        <vt:i4>0</vt:i4>
      </vt:variant>
      <vt:variant>
        <vt:i4>5</vt:i4>
      </vt:variant>
      <vt:variant>
        <vt:lpwstr>http://www.bbc.co.uk/ethics/animals/</vt:lpwstr>
      </vt:variant>
      <vt:variant>
        <vt:lpwstr/>
      </vt:variant>
      <vt:variant>
        <vt:i4>8192094</vt:i4>
      </vt:variant>
      <vt:variant>
        <vt:i4>57</vt:i4>
      </vt:variant>
      <vt:variant>
        <vt:i4>0</vt:i4>
      </vt:variant>
      <vt:variant>
        <vt:i4>5</vt:i4>
      </vt:variant>
      <vt:variant>
        <vt:lpwstr>http://www.idebate.org/debatabase/topic_details.php?topicID=7</vt:lpwstr>
      </vt:variant>
      <vt:variant>
        <vt:lpwstr/>
      </vt:variant>
      <vt:variant>
        <vt:i4>6291503</vt:i4>
      </vt:variant>
      <vt:variant>
        <vt:i4>54</vt:i4>
      </vt:variant>
      <vt:variant>
        <vt:i4>0</vt:i4>
      </vt:variant>
      <vt:variant>
        <vt:i4>5</vt:i4>
      </vt:variant>
      <vt:variant>
        <vt:lpwstr>http://www.bbc.co.uk/ethics/sport/</vt:lpwstr>
      </vt:variant>
      <vt:variant>
        <vt:lpwstr/>
      </vt:variant>
      <vt:variant>
        <vt:i4>5046352</vt:i4>
      </vt:variant>
      <vt:variant>
        <vt:i4>51</vt:i4>
      </vt:variant>
      <vt:variant>
        <vt:i4>0</vt:i4>
      </vt:variant>
      <vt:variant>
        <vt:i4>5</vt:i4>
      </vt:variant>
      <vt:variant>
        <vt:lpwstr>http://www.science.org.au/nova/055/055key.htm</vt:lpwstr>
      </vt:variant>
      <vt:variant>
        <vt:lpwstr/>
      </vt:variant>
      <vt:variant>
        <vt:i4>6619177</vt:i4>
      </vt:variant>
      <vt:variant>
        <vt:i4>48</vt:i4>
      </vt:variant>
      <vt:variant>
        <vt:i4>0</vt:i4>
      </vt:variant>
      <vt:variant>
        <vt:i4>5</vt:i4>
      </vt:variant>
      <vt:variant>
        <vt:lpwstr>http://www.bbc.co.uk/ethics/capitalpunishment/</vt:lpwstr>
      </vt:variant>
      <vt:variant>
        <vt:lpwstr/>
      </vt:variant>
      <vt:variant>
        <vt:i4>655453</vt:i4>
      </vt:variant>
      <vt:variant>
        <vt:i4>45</vt:i4>
      </vt:variant>
      <vt:variant>
        <vt:i4>0</vt:i4>
      </vt:variant>
      <vt:variant>
        <vt:i4>5</vt:i4>
      </vt:variant>
      <vt:variant>
        <vt:lpwstr>http://www.globalchange.com/Cloning/</vt:lpwstr>
      </vt:variant>
      <vt:variant>
        <vt:lpwstr/>
      </vt:variant>
      <vt:variant>
        <vt:i4>4325467</vt:i4>
      </vt:variant>
      <vt:variant>
        <vt:i4>42</vt:i4>
      </vt:variant>
      <vt:variant>
        <vt:i4>0</vt:i4>
      </vt:variant>
      <vt:variant>
        <vt:i4>5</vt:i4>
      </vt:variant>
      <vt:variant>
        <vt:lpwstr>http://tlf.dlr.det.nsw.edu.au/learningobjects/Content/L1289/object/index.html</vt:lpwstr>
      </vt:variant>
      <vt:variant>
        <vt:lpwstr/>
      </vt:variant>
      <vt:variant>
        <vt:i4>4325463</vt:i4>
      </vt:variant>
      <vt:variant>
        <vt:i4>39</vt:i4>
      </vt:variant>
      <vt:variant>
        <vt:i4>0</vt:i4>
      </vt:variant>
      <vt:variant>
        <vt:i4>5</vt:i4>
      </vt:variant>
      <vt:variant>
        <vt:lpwstr>http://tlf.dlr.det.nsw.edu.au/learningobjects/Content/L1285/object/index.html</vt:lpwstr>
      </vt:variant>
      <vt:variant>
        <vt:lpwstr/>
      </vt:variant>
      <vt:variant>
        <vt:i4>3997739</vt:i4>
      </vt:variant>
      <vt:variant>
        <vt:i4>36</vt:i4>
      </vt:variant>
      <vt:variant>
        <vt:i4>0</vt:i4>
      </vt:variant>
      <vt:variant>
        <vt:i4>5</vt:i4>
      </vt:variant>
      <vt:variant>
        <vt:lpwstr>http://www.tale.edu.au/tale/live/teachers/secondary/index.jsp?muid=411534&amp;taleUserId=561734152&amp;userType=t&amp;username=</vt:lpwstr>
      </vt:variant>
      <vt:variant>
        <vt:lpwstr/>
      </vt:variant>
      <vt:variant>
        <vt:i4>393219</vt:i4>
      </vt:variant>
      <vt:variant>
        <vt:i4>33</vt:i4>
      </vt:variant>
      <vt:variant>
        <vt:i4>0</vt:i4>
      </vt:variant>
      <vt:variant>
        <vt:i4>5</vt:i4>
      </vt:variant>
      <vt:variant>
        <vt:lpwstr>http://www.tale.edu.au/tale/live/teachers/shared/tools/schools.jsp?muid=411534&amp;taleUserId=561734152&amp;userType=t&amp;username=</vt:lpwstr>
      </vt:variant>
      <vt:variant>
        <vt:lpwstr/>
      </vt:variant>
      <vt:variant>
        <vt:i4>2687034</vt:i4>
      </vt:variant>
      <vt:variant>
        <vt:i4>30</vt:i4>
      </vt:variant>
      <vt:variant>
        <vt:i4>0</vt:i4>
      </vt:variant>
      <vt:variant>
        <vt:i4>5</vt:i4>
      </vt:variant>
      <vt:variant>
        <vt:lpwstr>http://www.edmodo.com/</vt:lpwstr>
      </vt:variant>
      <vt:variant>
        <vt:lpwstr/>
      </vt:variant>
      <vt:variant>
        <vt:i4>4390939</vt:i4>
      </vt:variant>
      <vt:variant>
        <vt:i4>27</vt:i4>
      </vt:variant>
      <vt:variant>
        <vt:i4>0</vt:i4>
      </vt:variant>
      <vt:variant>
        <vt:i4>5</vt:i4>
      </vt:variant>
      <vt:variant>
        <vt:lpwstr>http://edublogs.org/</vt:lpwstr>
      </vt:variant>
      <vt:variant>
        <vt:lpwstr/>
      </vt:variant>
      <vt:variant>
        <vt:i4>8192063</vt:i4>
      </vt:variant>
      <vt:variant>
        <vt:i4>24</vt:i4>
      </vt:variant>
      <vt:variant>
        <vt:i4>0</vt:i4>
      </vt:variant>
      <vt:variant>
        <vt:i4>5</vt:i4>
      </vt:variant>
      <vt:variant>
        <vt:lpwstr>http://www.smh.com.au/news/sport/women-deserve-sporting-chance-ellis/2006/08/02/1154198205721.html</vt:lpwstr>
      </vt:variant>
      <vt:variant>
        <vt:lpwstr/>
      </vt:variant>
      <vt:variant>
        <vt:i4>8126518</vt:i4>
      </vt:variant>
      <vt:variant>
        <vt:i4>21</vt:i4>
      </vt:variant>
      <vt:variant>
        <vt:i4>0</vt:i4>
      </vt:variant>
      <vt:variant>
        <vt:i4>5</vt:i4>
      </vt:variant>
      <vt:variant>
        <vt:lpwstr>http://www.theage.com.au/news/sport/count-me-out-women-must-earn-coverage/2006/08/04/1154198332013.html</vt:lpwstr>
      </vt:variant>
      <vt:variant>
        <vt:lpwstr/>
      </vt:variant>
      <vt:variant>
        <vt:i4>1441882</vt:i4>
      </vt:variant>
      <vt:variant>
        <vt:i4>18</vt:i4>
      </vt:variant>
      <vt:variant>
        <vt:i4>0</vt:i4>
      </vt:variant>
      <vt:variant>
        <vt:i4>5</vt:i4>
      </vt:variant>
      <vt:variant>
        <vt:lpwstr>http://www.greenleft.org.au/node/8542</vt:lpwstr>
      </vt:variant>
      <vt:variant>
        <vt:lpwstr/>
      </vt:variant>
      <vt:variant>
        <vt:i4>7995456</vt:i4>
      </vt:variant>
      <vt:variant>
        <vt:i4>15</vt:i4>
      </vt:variant>
      <vt:variant>
        <vt:i4>0</vt:i4>
      </vt:variant>
      <vt:variant>
        <vt:i4>5</vt:i4>
      </vt:variant>
      <vt:variant>
        <vt:lpwstr>http://www.media-awareness.ca/english/issues/stereotyping/women_and_girls/women_coverage.cfm</vt:lpwstr>
      </vt:variant>
      <vt:variant>
        <vt:lpwstr/>
      </vt:variant>
      <vt:variant>
        <vt:i4>720929</vt:i4>
      </vt:variant>
      <vt:variant>
        <vt:i4>12</vt:i4>
      </vt:variant>
      <vt:variant>
        <vt:i4>0</vt:i4>
      </vt:variant>
      <vt:variant>
        <vt:i4>5</vt:i4>
      </vt:variant>
      <vt:variant>
        <vt:lpwstr>http://www.dsr.nsw.gov.au/assets/pubs/industry/info_mediawomen.pdf</vt:lpwstr>
      </vt:variant>
      <vt:variant>
        <vt:lpwstr/>
      </vt:variant>
      <vt:variant>
        <vt:i4>4653151</vt:i4>
      </vt:variant>
      <vt:variant>
        <vt:i4>9</vt:i4>
      </vt:variant>
      <vt:variant>
        <vt:i4>0</vt:i4>
      </vt:variant>
      <vt:variant>
        <vt:i4>5</vt:i4>
      </vt:variant>
      <vt:variant>
        <vt:lpwstr>http://lrr.cli.det.nsw.edu.au/Lrr2Tale/Tale/Download.aspx?resID=7266&amp;v=1&amp;preview=true</vt:lpwstr>
      </vt:variant>
      <vt:variant>
        <vt:lpwstr/>
      </vt:variant>
      <vt:variant>
        <vt:i4>3604578</vt:i4>
      </vt:variant>
      <vt:variant>
        <vt:i4>6</vt:i4>
      </vt:variant>
      <vt:variant>
        <vt:i4>0</vt:i4>
      </vt:variant>
      <vt:variant>
        <vt:i4>5</vt:i4>
      </vt:variant>
      <vt:variant>
        <vt:lpwstr>http://lrrpublic.cli.det.nsw.edu.au/lrrSecure/Cli/Download.aspx?resID=8534&amp;v=1&amp;preview=true</vt:lpwstr>
      </vt:variant>
      <vt:variant>
        <vt:lpwstr/>
      </vt:variant>
      <vt:variant>
        <vt:i4>2228261</vt:i4>
      </vt:variant>
      <vt:variant>
        <vt:i4>3</vt:i4>
      </vt:variant>
      <vt:variant>
        <vt:i4>0</vt:i4>
      </vt:variant>
      <vt:variant>
        <vt:i4>5</vt:i4>
      </vt:variant>
      <vt:variant>
        <vt:lpwstr>http://www.tale.edu.au/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subject/>
  <dc:creator>rdoelmackawa</dc:creator>
  <cp:keywords/>
  <dc:description/>
  <cp:lastModifiedBy>Irvin Flack</cp:lastModifiedBy>
  <cp:revision>7</cp:revision>
  <cp:lastPrinted>2010-09-24T04:38:00Z</cp:lastPrinted>
  <dcterms:created xsi:type="dcterms:W3CDTF">2018-09-20T04:38:00Z</dcterms:created>
  <dcterms:modified xsi:type="dcterms:W3CDTF">2018-10-15T02:46:00Z</dcterms:modified>
</cp:coreProperties>
</file>